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_GB2312" w:eastAsia="楷体_GB2312"/>
          <w:sz w:val="44"/>
          <w:szCs w:val="44"/>
        </w:rPr>
      </w:pPr>
      <w:r>
        <w:rPr>
          <w:rFonts w:hint="eastAsia" w:ascii="楷体_GB2312" w:eastAsia="楷体_GB2312"/>
          <w:sz w:val="44"/>
          <w:szCs w:val="44"/>
        </w:rPr>
        <w:t>教学随笔</w:t>
      </w:r>
    </w:p>
    <w:p>
      <w:pPr>
        <w:wordWrap w:val="0"/>
        <w:jc w:val="right"/>
        <w:rPr>
          <w:rFonts w:ascii="宋体" w:hAnsi="宋体"/>
          <w:sz w:val="28"/>
          <w:szCs w:val="28"/>
        </w:rPr>
      </w:pPr>
      <w:r>
        <w:rPr>
          <w:rFonts w:hint="eastAsia" w:ascii="宋体" w:hAnsi="宋体"/>
          <w:sz w:val="28"/>
          <w:szCs w:val="28"/>
        </w:rPr>
        <w:t>序号（    ）</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2942"/>
        <w:gridCol w:w="872"/>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1" w:type="dxa"/>
          </w:tcPr>
          <w:p>
            <w:pPr>
              <w:rPr>
                <w:rFonts w:hint="eastAsia" w:eastAsia="宋体"/>
                <w:sz w:val="28"/>
                <w:szCs w:val="28"/>
                <w:lang w:eastAsia="zh-CN"/>
              </w:rPr>
            </w:pPr>
            <w:r>
              <w:rPr>
                <w:rFonts w:hint="eastAsia"/>
                <w:sz w:val="28"/>
                <w:szCs w:val="28"/>
                <w:lang w:eastAsia="zh-CN"/>
              </w:rPr>
              <w:t>学校主课题</w:t>
            </w:r>
          </w:p>
        </w:tc>
        <w:tc>
          <w:tcPr>
            <w:tcW w:w="6841" w:type="dxa"/>
            <w:gridSpan w:val="3"/>
          </w:tcPr>
          <w:p>
            <w:pPr>
              <w:jc w:val="both"/>
              <w:rPr>
                <w:rFonts w:hint="eastAsia" w:eastAsia="宋体"/>
                <w:sz w:val="28"/>
                <w:szCs w:val="28"/>
                <w:lang w:val="en-US" w:eastAsia="zh-CN"/>
              </w:rPr>
            </w:pPr>
            <w:r>
              <w:rPr>
                <w:rFonts w:hint="eastAsia"/>
                <w:sz w:val="28"/>
                <w:szCs w:val="28"/>
                <w:lang w:val="en-US" w:eastAsia="zh-CN"/>
              </w:rPr>
              <w:t>胡石予教育思想研究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1" w:type="dxa"/>
          </w:tcPr>
          <w:p>
            <w:pPr>
              <w:rPr>
                <w:rFonts w:hint="eastAsia" w:eastAsia="宋体"/>
                <w:sz w:val="28"/>
                <w:szCs w:val="28"/>
                <w:lang w:eastAsia="zh-CN"/>
              </w:rPr>
            </w:pPr>
            <w:r>
              <w:rPr>
                <w:rFonts w:hint="eastAsia"/>
                <w:sz w:val="28"/>
                <w:szCs w:val="28"/>
                <w:lang w:eastAsia="zh-CN"/>
              </w:rPr>
              <w:t>个人课题</w:t>
            </w:r>
          </w:p>
        </w:tc>
        <w:tc>
          <w:tcPr>
            <w:tcW w:w="6841" w:type="dxa"/>
            <w:gridSpan w:val="3"/>
          </w:tcPr>
          <w:p>
            <w:pPr>
              <w:jc w:val="left"/>
              <w:rPr>
                <w:rFonts w:hint="eastAsia" w:eastAsia="宋体"/>
                <w:sz w:val="28"/>
                <w:szCs w:val="28"/>
                <w:lang w:eastAsia="zh-CN"/>
              </w:rPr>
            </w:pPr>
            <w:r>
              <w:rPr>
                <w:rFonts w:hint="eastAsia" w:ascii="宋体" w:hAnsi="宋体" w:cs="宋体"/>
                <w:b w:val="0"/>
                <w:bCs/>
                <w:sz w:val="28"/>
                <w:szCs w:val="28"/>
                <w:lang w:eastAsia="zh-CN"/>
              </w:rPr>
              <w:t>小学语文课堂的有效性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1" w:type="dxa"/>
          </w:tcPr>
          <w:p>
            <w:pPr>
              <w:rPr>
                <w:rFonts w:hint="eastAsia"/>
                <w:sz w:val="28"/>
                <w:szCs w:val="28"/>
                <w:lang w:eastAsia="zh-CN"/>
              </w:rPr>
            </w:pPr>
            <w:r>
              <w:rPr>
                <w:rFonts w:hint="eastAsia"/>
                <w:sz w:val="28"/>
                <w:szCs w:val="28"/>
                <w:lang w:eastAsia="zh-CN"/>
              </w:rPr>
              <w:t>主题</w:t>
            </w:r>
          </w:p>
        </w:tc>
        <w:tc>
          <w:tcPr>
            <w:tcW w:w="6841" w:type="dxa"/>
            <w:gridSpan w:val="3"/>
          </w:tcPr>
          <w:p>
            <w:pPr>
              <w:widowControl/>
              <w:spacing w:line="390" w:lineRule="atLeast"/>
              <w:jc w:val="both"/>
              <w:rPr>
                <w:sz w:val="28"/>
                <w:szCs w:val="28"/>
              </w:rPr>
            </w:pPr>
            <w:r>
              <w:rPr>
                <w:rFonts w:hint="eastAsia" w:ascii="宋体" w:hAnsi="宋体" w:cs="宋体"/>
                <w:b w:val="0"/>
                <w:bCs/>
                <w:sz w:val="28"/>
                <w:szCs w:val="28"/>
                <w:lang w:eastAsia="zh-CN"/>
              </w:rPr>
              <w:t>返于自然、归于纯净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681" w:type="dxa"/>
          </w:tcPr>
          <w:p>
            <w:pPr>
              <w:rPr>
                <w:sz w:val="28"/>
                <w:szCs w:val="28"/>
              </w:rPr>
            </w:pPr>
            <w:r>
              <w:rPr>
                <w:rFonts w:hint="eastAsia"/>
                <w:sz w:val="28"/>
                <w:szCs w:val="28"/>
              </w:rPr>
              <w:t>学科</w:t>
            </w:r>
          </w:p>
        </w:tc>
        <w:tc>
          <w:tcPr>
            <w:tcW w:w="2942" w:type="dxa"/>
          </w:tcPr>
          <w:p>
            <w:pPr>
              <w:jc w:val="both"/>
              <w:rPr>
                <w:rFonts w:hint="eastAsia" w:eastAsia="宋体"/>
                <w:sz w:val="28"/>
                <w:szCs w:val="28"/>
                <w:lang w:val="en-US" w:eastAsia="zh-CN"/>
              </w:rPr>
            </w:pPr>
            <w:r>
              <w:rPr>
                <w:rFonts w:hint="eastAsia"/>
                <w:sz w:val="28"/>
                <w:szCs w:val="28"/>
                <w:lang w:val="en-US" w:eastAsia="zh-CN"/>
              </w:rPr>
              <w:t>语文</w:t>
            </w:r>
          </w:p>
        </w:tc>
        <w:tc>
          <w:tcPr>
            <w:tcW w:w="872" w:type="dxa"/>
          </w:tcPr>
          <w:p>
            <w:pPr>
              <w:rPr>
                <w:sz w:val="28"/>
                <w:szCs w:val="28"/>
              </w:rPr>
            </w:pPr>
            <w:r>
              <w:rPr>
                <w:rFonts w:hint="eastAsia"/>
                <w:sz w:val="28"/>
                <w:szCs w:val="28"/>
              </w:rPr>
              <w:t>姓名</w:t>
            </w:r>
          </w:p>
        </w:tc>
        <w:tc>
          <w:tcPr>
            <w:tcW w:w="3027" w:type="dxa"/>
          </w:tcPr>
          <w:p>
            <w:pPr>
              <w:jc w:val="center"/>
              <w:rPr>
                <w:rFonts w:hint="eastAsia" w:eastAsia="宋体"/>
                <w:sz w:val="28"/>
                <w:szCs w:val="28"/>
                <w:lang w:eastAsia="zh-CN"/>
              </w:rPr>
            </w:pPr>
            <w:r>
              <w:rPr>
                <w:rFonts w:hint="eastAsia"/>
                <w:sz w:val="28"/>
                <w:szCs w:val="28"/>
                <w:lang w:eastAsia="zh-CN"/>
              </w:rPr>
              <w:t>戴静恬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0" w:hRule="atLeast"/>
        </w:trPr>
        <w:tc>
          <w:tcPr>
            <w:tcW w:w="8522" w:type="dxa"/>
            <w:gridSpan w:val="4"/>
          </w:tcPr>
          <w:p>
            <w:pPr>
              <w:widowControl/>
              <w:wordWrap w:val="0"/>
              <w:spacing w:line="390" w:lineRule="atLeast"/>
              <w:ind w:firstLine="480" w:firstLineChars="200"/>
              <w:jc w:val="left"/>
              <w:rPr>
                <w:rFonts w:hint="eastAsia" w:ascii="宋体" w:hAnsi="宋体" w:cs="Arial"/>
                <w:color w:val="000000"/>
                <w:kern w:val="0"/>
                <w:sz w:val="24"/>
              </w:rPr>
            </w:pPr>
            <w:r>
              <w:rPr>
                <w:rFonts w:hint="eastAsia" w:ascii="宋体" w:hAnsi="宋体" w:cs="Arial"/>
                <w:color w:val="000000"/>
                <w:kern w:val="0"/>
                <w:sz w:val="24"/>
              </w:rPr>
              <w:t>语文的最高境界是“跳出语文”，但仍然回归“教语文”，还语文以“本色”，这正是语文味“正”之所在，也是简约率真的艺术特色之所在。简约率真不是简单粗糙，而是举重若轻、删繁就简，把非课堂的因素、非学科的本质彻底摒除，是“返于自然、归于纯净”的艺术境界，有“体素储洁，乘月返真”的洗炼之美。这样的课，是兼具艺术美与语文味的课。   </w:t>
            </w:r>
          </w:p>
          <w:p>
            <w:pPr>
              <w:widowControl/>
              <w:wordWrap w:val="0"/>
              <w:spacing w:line="390" w:lineRule="atLeast"/>
              <w:ind w:firstLine="480" w:firstLineChars="200"/>
              <w:jc w:val="left"/>
              <w:rPr>
                <w:rFonts w:hint="eastAsia" w:ascii="宋体" w:hAnsi="宋体" w:cs="Arial"/>
                <w:color w:val="000000"/>
                <w:kern w:val="0"/>
                <w:sz w:val="24"/>
              </w:rPr>
            </w:pPr>
            <w:r>
              <w:rPr>
                <w:rFonts w:hint="eastAsia" w:ascii="宋体" w:hAnsi="宋体" w:cs="Arial"/>
                <w:color w:val="000000"/>
                <w:kern w:val="0"/>
                <w:sz w:val="24"/>
              </w:rPr>
              <w:t>一、精简目标：围绕文本，聚焦重点   </w:t>
            </w:r>
          </w:p>
          <w:p>
            <w:pPr>
              <w:widowControl/>
              <w:wordWrap w:val="0"/>
              <w:spacing w:line="390" w:lineRule="atLeast"/>
              <w:jc w:val="left"/>
              <w:rPr>
                <w:rFonts w:hint="eastAsia" w:ascii="宋体" w:hAnsi="宋体" w:cs="Arial"/>
                <w:color w:val="000000"/>
                <w:kern w:val="0"/>
                <w:sz w:val="24"/>
              </w:rPr>
            </w:pPr>
            <w:r>
              <w:rPr>
                <w:rFonts w:hint="eastAsia" w:ascii="宋体" w:hAnsi="宋体" w:cs="Arial"/>
                <w:color w:val="000000"/>
                <w:kern w:val="0"/>
                <w:sz w:val="24"/>
              </w:rPr>
              <w:t>很多老师，面对一篇课文，往往无所适从，不知道要教什么东西，看看这段，好；看看那段，也好！于是从头到尾，蜻蜓点水地将课文过一遍，三维目标又希望各个都能落实，以致于教学目标是多而杂。其主要原因是没有把握文本的特点，确定合适的教学内容和教学目标。其实有时学习目标的制定比语文教学本身要难。   </w:t>
            </w:r>
          </w:p>
          <w:p>
            <w:pPr>
              <w:widowControl/>
              <w:wordWrap w:val="0"/>
              <w:spacing w:line="390" w:lineRule="atLeast"/>
              <w:ind w:firstLine="480" w:firstLineChars="200"/>
              <w:jc w:val="left"/>
              <w:rPr>
                <w:rFonts w:hint="eastAsia" w:ascii="宋体" w:hAnsi="宋体" w:cs="Arial"/>
                <w:color w:val="000000"/>
                <w:kern w:val="0"/>
                <w:sz w:val="24"/>
              </w:rPr>
            </w:pPr>
            <w:r>
              <w:rPr>
                <w:rFonts w:hint="eastAsia" w:ascii="宋体" w:hAnsi="宋体" w:cs="Arial"/>
                <w:color w:val="000000"/>
                <w:kern w:val="0"/>
                <w:sz w:val="24"/>
              </w:rPr>
              <w:t xml:space="preserve">因此要使语文教学达到“简约”首先要精简目标，教师要抓语文学习的大目标，在各个阶段要紧扣“听、说、读、写”这四大版块。让课堂“简约”而不“简单”的目标，留给学生的才是真东西。如主题式教学，通过对教学内容、教学目标等的整合，留给人的是心灵的震撼。比如说《理想的风筝》一文，以“生命的感悟”这一情感目标为主导，让我们记住了“生命的价值”，如此简约，而又如此不简单。当一个主题愈有意义，愈被深入或精致地处理，愈能置于情景脉络，愈能根植于文化、背景、认知以及个人的知识中，学生便愈容易学习、记忆和生成。一篇文章，它的精髓是什么，它的筋脉在哪里，教师要有一双慧眼，能够拨开云雾见天日，能够透过现象抓本质，能够取舍得当。二、流程设计：简洁优化，行云流水   </w:t>
            </w:r>
          </w:p>
          <w:p>
            <w:pPr>
              <w:widowControl/>
              <w:numPr>
                <w:ilvl w:val="0"/>
                <w:numId w:val="1"/>
              </w:numPr>
              <w:wordWrap w:val="0"/>
              <w:spacing w:line="390" w:lineRule="atLeast"/>
              <w:ind w:firstLine="480" w:firstLineChars="200"/>
              <w:jc w:val="left"/>
              <w:rPr>
                <w:rFonts w:hint="eastAsia" w:ascii="宋体" w:hAnsi="宋体" w:cs="Arial"/>
                <w:color w:val="000000"/>
                <w:kern w:val="0"/>
                <w:sz w:val="24"/>
              </w:rPr>
            </w:pPr>
            <w:r>
              <w:rPr>
                <w:rFonts w:hint="eastAsia" w:ascii="宋体" w:hAnsi="宋体" w:cs="Arial"/>
                <w:color w:val="000000"/>
                <w:kern w:val="0"/>
                <w:sz w:val="24"/>
              </w:rPr>
              <w:t xml:space="preserve">精简问题，给学生以探究的广袤天空    “阅读教学，是教师、学生、文本对话的过程”。语文教学要想显得简约而丰满，教师必须把握对话的本质，以话题统领对话。当前的阅读教学新满堂灌的教学的形式基本上是以教师的问题串起来的——大问题套着小问题；学生课堂上的主要生活方式，是在猜测问题的答案。课堂上，他们与静思默想基本“无缘”，和潜心会文近乎“绝交”，有的，只是热闹、肤浅、无聊地回答老师的问题。语文是一门实践性很强的学科，非常强调个体的实践。教师要引导学生亲近文本，做文本的知音，就必须留出整块时间给学生。    如在教学《天游峰的扫路人》一课时，我以探究“这是一个（      ）扫路人”为线索，以自主学习、合作探究为方式，在靠近学生认知处进行设计的。按照对学生能力的要求，本课由浅到深分为三个环节：外貌探究、语言探究、行为探究，重点放在人物解读上，层层深入，揭示天游峰扫路人的行为本质，让学生的思维更深入，情感更饱满。    </w:t>
            </w:r>
          </w:p>
          <w:p>
            <w:pPr>
              <w:widowControl/>
              <w:numPr>
                <w:numId w:val="0"/>
              </w:numPr>
              <w:wordWrap w:val="0"/>
              <w:spacing w:line="390" w:lineRule="atLeast"/>
              <w:ind w:firstLine="480" w:firstLineChars="200"/>
              <w:jc w:val="left"/>
              <w:rPr>
                <w:rFonts w:hint="eastAsia" w:eastAsia="宋体"/>
                <w:lang w:eastAsia="zh-CN"/>
              </w:rPr>
            </w:pPr>
            <w:r>
              <w:rPr>
                <w:rFonts w:hint="eastAsia" w:ascii="宋体" w:hAnsi="宋体" w:cs="Arial"/>
                <w:color w:val="000000"/>
                <w:kern w:val="0"/>
                <w:sz w:val="24"/>
              </w:rPr>
              <w:t xml:space="preserve">2.精简环节，让预设绽放光彩    我们倡导“非线性”的“版块预设”。这种教学设计是分支式的，一问有多答，一项任务可能出现不同的努力方向和解决路径。这样的版块设计，就为精彩的生成提供了无限可能。课堂教学是教学的基本组织形式，是学习知识、培养能力、开发智力、提高认识的主要渠道和途径。因此我们要采取点线结合的方略。“点”的运动形成了“线”。线索是贯串情节发展过程的脉络，作者借助它把零碎的内容联珠缀玉般地交织起来，使文章各段意思贯通弥合，形成一个严密的整体。“万山旁薄，必有主峰；龙衮九章，但挈一领。”没有主线的课堂，形散神散，教学点线密集散乱，剪不断理还乱，如麻绳拎豆腐——别提了。因而，语文课上，我们要在深入钻研文本和准确把握学情的基础上，舍得“忍痛割爱”，以简洁的线条拉动最丰富的语言材料，使课堂教学成为一首流畅的诗。 </w:t>
            </w:r>
          </w:p>
        </w:tc>
      </w:tr>
    </w:tbl>
    <w:p/>
    <w:p>
      <w:pPr>
        <w:rPr>
          <w:rFonts w:hint="eastAsia" w:eastAsia="宋体"/>
          <w:lang w:eastAsia="zh-CN"/>
        </w:rPr>
      </w:pPr>
      <w:r>
        <w:rPr>
          <w:rFonts w:hint="eastAsia"/>
          <w:lang w:eastAsia="zh-CN"/>
        </w:rPr>
        <w:t>正文采用宋体小四号（正反）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F83F"/>
    <w:multiLevelType w:val="singleLevel"/>
    <w:tmpl w:val="024DF83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9E3"/>
    <w:rsid w:val="00090348"/>
    <w:rsid w:val="0068258D"/>
    <w:rsid w:val="00701CCC"/>
    <w:rsid w:val="009A5B5F"/>
    <w:rsid w:val="00A96827"/>
    <w:rsid w:val="00D469E3"/>
    <w:rsid w:val="0C8A3DD5"/>
    <w:rsid w:val="1CAA00B7"/>
    <w:rsid w:val="1FDA650B"/>
    <w:rsid w:val="48C52FF0"/>
    <w:rsid w:val="52A11EB7"/>
    <w:rsid w:val="5C94448A"/>
    <w:rsid w:val="5E7849C9"/>
    <w:rsid w:val="60111267"/>
    <w:rsid w:val="6EF91BE5"/>
    <w:rsid w:val="75E044B7"/>
    <w:rsid w:val="78F62B34"/>
    <w:rsid w:val="7D625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100" w:beforeAutospacing="1" w:after="100" w:afterAutospacing="1"/>
      <w:jc w:val="left"/>
    </w:pPr>
    <w:rPr>
      <w:kern w:val="0"/>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Words>
  <Characters>32</Characters>
  <Lines>1</Lines>
  <Paragraphs>1</Paragraphs>
  <ScaleCrop>false</ScaleCrop>
  <LinksUpToDate>false</LinksUpToDate>
  <CharactersWithSpaces>36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2017-08-25T01:00:00Z</dcterms:created>
  <dc:creator>ying zhuang</dc:creator>
  <cp:lastModifiedBy>宫爆赤豆粽子</cp:lastModifiedBy>
  <dcterms:modified xsi:type="dcterms:W3CDTF">2018-03-12T06:35:14Z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