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eastAsia="楷体_GB2312"/>
          <w:sz w:val="44"/>
          <w:szCs w:val="44"/>
        </w:rPr>
      </w:pPr>
      <w:r>
        <w:rPr>
          <w:rFonts w:hint="eastAsia" w:ascii="楷体_GB2312" w:eastAsia="楷体_GB2312"/>
          <w:sz w:val="44"/>
          <w:szCs w:val="44"/>
        </w:rPr>
        <w:t>教学随笔</w:t>
      </w:r>
    </w:p>
    <w:p>
      <w:pPr>
        <w:wordWrap w:val="0"/>
        <w:jc w:val="right"/>
        <w:rPr>
          <w:rFonts w:ascii="宋体" w:hAnsi="宋体"/>
          <w:sz w:val="28"/>
          <w:szCs w:val="28"/>
        </w:rPr>
      </w:pPr>
      <w:r>
        <w:rPr>
          <w:rFonts w:hint="eastAsia" w:ascii="宋体" w:hAnsi="宋体"/>
          <w:sz w:val="28"/>
          <w:szCs w:val="28"/>
        </w:rPr>
        <w:t xml:space="preserve">序号（ </w:t>
      </w:r>
      <w:r>
        <w:rPr>
          <w:rFonts w:hint="eastAsia" w:ascii="宋体" w:hAnsi="宋体"/>
          <w:sz w:val="28"/>
          <w:szCs w:val="28"/>
          <w:lang w:val="en-US" w:eastAsia="zh-CN"/>
        </w:rPr>
        <w:t>1</w:t>
      </w:r>
      <w:r>
        <w:rPr>
          <w:rFonts w:hint="eastAsia" w:ascii="宋体" w:hAnsi="宋体"/>
          <w:sz w:val="28"/>
          <w:szCs w:val="28"/>
        </w:rPr>
        <w:t xml:space="preserve"> ）</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2942"/>
        <w:gridCol w:w="872"/>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rPr>
                <w:sz w:val="28"/>
                <w:szCs w:val="28"/>
              </w:rPr>
            </w:pPr>
            <w:r>
              <w:rPr>
                <w:rFonts w:hint="eastAsia"/>
                <w:sz w:val="28"/>
                <w:szCs w:val="28"/>
              </w:rPr>
              <w:t>学校主课题</w:t>
            </w:r>
          </w:p>
        </w:tc>
        <w:tc>
          <w:tcPr>
            <w:tcW w:w="6841" w:type="dxa"/>
            <w:gridSpan w:val="3"/>
          </w:tcPr>
          <w:p>
            <w:pPr>
              <w:jc w:val="center"/>
              <w:rPr>
                <w:sz w:val="28"/>
                <w:szCs w:val="28"/>
              </w:rPr>
            </w:pPr>
            <w:r>
              <w:rPr>
                <w:rFonts w:hint="eastAsia"/>
                <w:sz w:val="28"/>
                <w:szCs w:val="28"/>
              </w:rPr>
              <w:t>基于“胡石予研究”的教师队伍建设策略的研究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rPr>
                <w:sz w:val="28"/>
                <w:szCs w:val="28"/>
              </w:rPr>
            </w:pPr>
            <w:r>
              <w:rPr>
                <w:rFonts w:hint="eastAsia"/>
                <w:sz w:val="28"/>
                <w:szCs w:val="28"/>
              </w:rPr>
              <w:t>个人课题</w:t>
            </w:r>
          </w:p>
        </w:tc>
        <w:tc>
          <w:tcPr>
            <w:tcW w:w="6841" w:type="dxa"/>
            <w:gridSpan w:val="3"/>
          </w:tcPr>
          <w:p>
            <w:pPr>
              <w:jc w:val="center"/>
              <w:rPr>
                <w:sz w:val="28"/>
                <w:szCs w:val="28"/>
              </w:rPr>
            </w:pPr>
            <w:r>
              <w:rPr>
                <w:rFonts w:hint="eastAsia"/>
                <w:sz w:val="28"/>
                <w:szCs w:val="28"/>
              </w:rPr>
              <w:t>提高青年教师有效教学能力的研究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tcPr>
          <w:p>
            <w:pPr>
              <w:rPr>
                <w:sz w:val="28"/>
                <w:szCs w:val="28"/>
              </w:rPr>
            </w:pPr>
            <w:r>
              <w:rPr>
                <w:rFonts w:hint="eastAsia"/>
                <w:sz w:val="28"/>
                <w:szCs w:val="28"/>
              </w:rPr>
              <w:t>主题</w:t>
            </w:r>
          </w:p>
        </w:tc>
        <w:tc>
          <w:tcPr>
            <w:tcW w:w="6841" w:type="dxa"/>
            <w:gridSpan w:val="3"/>
          </w:tcPr>
          <w:p>
            <w:pPr>
              <w:jc w:val="center"/>
              <w:rPr>
                <w:sz w:val="28"/>
                <w:szCs w:val="28"/>
              </w:rPr>
            </w:pPr>
            <w:r>
              <w:rPr>
                <w:rFonts w:hint="eastAsia"/>
                <w:sz w:val="28"/>
                <w:szCs w:val="28"/>
              </w:rPr>
              <w:t>教学随笔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681" w:type="dxa"/>
          </w:tcPr>
          <w:p>
            <w:pPr>
              <w:rPr>
                <w:sz w:val="28"/>
                <w:szCs w:val="28"/>
              </w:rPr>
            </w:pPr>
            <w:r>
              <w:rPr>
                <w:rFonts w:hint="eastAsia"/>
                <w:sz w:val="28"/>
                <w:szCs w:val="28"/>
              </w:rPr>
              <w:t>学科</w:t>
            </w:r>
          </w:p>
        </w:tc>
        <w:tc>
          <w:tcPr>
            <w:tcW w:w="2942" w:type="dxa"/>
          </w:tcPr>
          <w:p>
            <w:pPr>
              <w:jc w:val="center"/>
              <w:rPr>
                <w:sz w:val="28"/>
                <w:szCs w:val="28"/>
              </w:rPr>
            </w:pPr>
            <w:r>
              <w:rPr>
                <w:rFonts w:hint="eastAsia"/>
                <w:sz w:val="28"/>
                <w:szCs w:val="28"/>
              </w:rPr>
              <w:t>英语</w:t>
            </w:r>
          </w:p>
        </w:tc>
        <w:tc>
          <w:tcPr>
            <w:tcW w:w="872" w:type="dxa"/>
          </w:tcPr>
          <w:p>
            <w:pPr>
              <w:rPr>
                <w:sz w:val="28"/>
                <w:szCs w:val="28"/>
              </w:rPr>
            </w:pPr>
            <w:r>
              <w:rPr>
                <w:rFonts w:hint="eastAsia"/>
                <w:sz w:val="28"/>
                <w:szCs w:val="28"/>
              </w:rPr>
              <w:t>姓名</w:t>
            </w:r>
          </w:p>
        </w:tc>
        <w:tc>
          <w:tcPr>
            <w:tcW w:w="3027" w:type="dxa"/>
          </w:tcPr>
          <w:p>
            <w:pPr>
              <w:jc w:val="center"/>
              <w:rPr>
                <w:sz w:val="28"/>
                <w:szCs w:val="28"/>
              </w:rPr>
            </w:pPr>
            <w:r>
              <w:rPr>
                <w:rFonts w:hint="eastAsia"/>
                <w:sz w:val="28"/>
                <w:szCs w:val="28"/>
              </w:rPr>
              <w:t>胡林佳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8522"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课堂教学是一个双边活动过程，应该营造一个宽松和谐、兴趣盎然的学习氛围。教与学必须有一个和谐课堂步骤，形成一个完整的教学步骤来实施素质教育，使学生学得积极主动，真正成为课堂学习的主人。达到有效教学，创设情境，形成问题，使学生愿学。情境的创设关键在于情，以情激境，以最好的境、最浓的情导入新课，形成问题。提出的问题要击中思维的燃点，这样不但能对全体学生的认知系统迅速唤醒，从而提高单位时间里的学习效率。学生因情境的巧妙刺激，学习热情激发起来，萌芽学习兴趣，认知系统开始运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我觉得教师在课堂教学过程中要切实作到有效两个字应该至少要做好以下几个方面：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认真研究教材。吃透教材是教师进行有效课堂教学的立足点。除了教学的重点，难点的把握，教师还应该考虑到教材的重组与延伸。</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其次，在写教案的同时，每堂课之前还要做好上课的准备，比如对第二天要讲的内容，要预先对内容进行安排，列出提纲，对于青年教师来说，因为教学经验不够导致对教学的控制力不低。因此最好能够在每次课前自己试讲一下。再次，要重视辅导和答题工作，在上一门课前有条件的话最好能让老教师先担任一两次辅导工作，这样可以把本门课的内容进行系统复习同时可以吸收老教师的教学经验。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仔细推敲教学方法。随着网络的的普及，教师可以利用的资源是越来越多了，教师交流教学方法的渠道也是越来越广，我们可以发现相同的教学内容往往有多种不同的教学方法，如何选择适合自己班级学生的教学方式在教学中有着举足轻重的地位。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有针对性的设计课堂练习。学生吸收知识第一印象往往十分重要，而教师在课堂上设计的听说读写各式练习情况往往往直接影响着学生课后练习的正确率。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制造宽松融洽的课堂氛围，良好的心态更加有利于学生投入的学习，提高学习的效率。</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具体还应从一下几个方面开始抓：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1.不要伤害孩子的自尊心。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有的学生是由于自尊心受到了伤害，比如遭到讽刺，挖苦；受到不应有的干涉，与家长、同学、教师发生矛盾，尤其是当和教师发生矛盾时，他就更不可能把精力专注与学习。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2.对学生的期望值不要太高</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有的学生是因为教师、家长对学生的期望太高，孩子因为没有达到预期目标而产生了负罪感和内疚感，因此也就产生了厌学的情绪，这样也就不能去听教师所教的课程了。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3.真正的走进学生的心灵世界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eastAsia="宋体"/>
                <w:sz w:val="24"/>
                <w:lang w:val="en-US" w:eastAsia="zh-CN"/>
              </w:rPr>
            </w:pPr>
            <w:r>
              <w:rPr>
                <w:rFonts w:hint="eastAsia" w:asciiTheme="majorEastAsia" w:hAnsiTheme="majorEastAsia" w:eastAsiaTheme="majorEastAsia" w:cstheme="majorEastAsia"/>
                <w:sz w:val="28"/>
                <w:szCs w:val="28"/>
                <w:lang w:val="en-US" w:eastAsia="zh-CN"/>
              </w:rPr>
              <w:t>  有的学生是因为我们教师没有适应人本教育，没有改正自己的教育观念和习以为常的教学方式和教学行为。同时自己不能做到以身作则，对学生的爱心不够，不能真正的走进学生的心灵世界，与学生建立和谐融洽的师生关系。</w:t>
            </w:r>
            <w:bookmarkStart w:id="0" w:name="_GoBack"/>
            <w:bookmarkEnd w:id="0"/>
          </w:p>
        </w:tc>
      </w:tr>
    </w:tbl>
    <w:p>
      <w:pPr>
        <w:ind w:firstLine="480" w:firstLineChars="200"/>
        <w:rPr>
          <w:sz w:val="24"/>
        </w:rPr>
      </w:pPr>
    </w:p>
    <w:p>
      <w:pPr>
        <w:ind w:firstLine="420" w:firstLineChars="20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BBDBE"/>
    <w:multiLevelType w:val="singleLevel"/>
    <w:tmpl w:val="4A6BBDBE"/>
    <w:lvl w:ilvl="0" w:tentative="0">
      <w:start w:val="1"/>
      <w:numFmt w:val="decimal"/>
      <w:suff w:val="nothing"/>
      <w:lvlText w:val="%1、"/>
      <w:lvlJc w:val="left"/>
      <w:pPr>
        <w:ind w:left="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127B5E"/>
    <w:rsid w:val="2412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2018-03-09T05:25:00Z</dcterms:created>
  <dc:creator>Administrator</dc:creator>
  <cp:lastModifiedBy>Administrator</cp:lastModifiedBy>
  <dcterms:modified xsi:type="dcterms:W3CDTF">2018-03-09T05:37:48Z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